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9" w:rsidRPr="00C86B49" w:rsidRDefault="00C86B49" w:rsidP="00DE2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6B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2F8D99" wp14:editId="12580A9D">
            <wp:extent cx="542925" cy="838200"/>
            <wp:effectExtent l="19050" t="0" r="9525" b="0"/>
            <wp:docPr id="1" name="Picture 1" descr="https://lege5.ro/GetImage?id=37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e5.ro/GetImage?id=370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49" w:rsidRPr="00C86B49" w:rsidRDefault="00C86B49" w:rsidP="00DE21E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6B49">
        <w:rPr>
          <w:rFonts w:ascii="Times New Roman" w:hAnsi="Times New Roman" w:cs="Times New Roman"/>
          <w:b/>
          <w:sz w:val="24"/>
          <w:szCs w:val="24"/>
          <w:lang w:val="ro-RO"/>
        </w:rPr>
        <w:t>JUDETUL HUNEDOARA</w:t>
      </w:r>
    </w:p>
    <w:p w:rsidR="00C86B49" w:rsidRPr="00C86B49" w:rsidRDefault="00C86B49" w:rsidP="00DE21E4">
      <w:pPr>
        <w:keepNext/>
        <w:keepLines/>
        <w:spacing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ro-RO"/>
        </w:rPr>
      </w:pPr>
      <w:r w:rsidRPr="00C86B49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ro-RO"/>
        </w:rPr>
        <w:t>ORASUL HATEG</w:t>
      </w:r>
    </w:p>
    <w:p w:rsidR="00C86B49" w:rsidRPr="00C86B49" w:rsidRDefault="00C86B49" w:rsidP="00DE21E4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ro-RO"/>
        </w:rPr>
      </w:pPr>
      <w:r w:rsidRPr="00C86B49">
        <w:rPr>
          <w:rFonts w:ascii="Times New Roman" w:eastAsiaTheme="majorEastAsia" w:hAnsi="Times New Roman" w:cs="Times New Roman"/>
          <w:b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9BEF51" wp14:editId="3738DECD">
            <wp:simplePos x="0" y="0"/>
            <wp:positionH relativeFrom="column">
              <wp:posOffset>-41275</wp:posOffset>
            </wp:positionH>
            <wp:positionV relativeFrom="paragraph">
              <wp:posOffset>186690</wp:posOffset>
            </wp:positionV>
            <wp:extent cx="7507605" cy="45085"/>
            <wp:effectExtent l="19050" t="0" r="0" b="0"/>
            <wp:wrapTopAndBottom/>
            <wp:docPr id="2" name="Imagine 2" descr="bor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bord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6B49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ro-RO"/>
        </w:rPr>
        <w:t>PRIMAR</w:t>
      </w:r>
    </w:p>
    <w:p w:rsidR="00C86B49" w:rsidRPr="00C86B49" w:rsidRDefault="00C86B49" w:rsidP="00DE21E4">
      <w:pPr>
        <w:keepNext/>
        <w:keepLines/>
        <w:spacing w:after="0" w:line="240" w:lineRule="auto"/>
        <w:outlineLvl w:val="6"/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en-GB"/>
        </w:rPr>
      </w:pPr>
      <w:r w:rsidRPr="00C86B49">
        <w:rPr>
          <w:rFonts w:ascii="Times New Roman" w:eastAsiaTheme="majorEastAsia" w:hAnsi="Times New Roman" w:cs="Times New Roman"/>
          <w:b/>
          <w:i/>
          <w:iCs/>
          <w:color w:val="404040" w:themeColor="text1" w:themeTint="BF"/>
          <w:sz w:val="24"/>
          <w:szCs w:val="24"/>
          <w:lang w:val="ro-RO"/>
        </w:rPr>
        <w:t xml:space="preserve">   </w:t>
      </w:r>
      <w:r w:rsidRPr="006D2A20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ro-RO"/>
        </w:rPr>
        <w:t>Anexa nr.</w:t>
      </w:r>
      <w:r w:rsidR="00DE21E4" w:rsidRPr="006D2A20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ro-RO"/>
        </w:rPr>
        <w:t xml:space="preserve"> 2</w:t>
      </w:r>
      <w:r w:rsidRPr="006D2A20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ro-RO"/>
        </w:rPr>
        <w:t xml:space="preserve"> la proiectul de hotărâre nr</w:t>
      </w:r>
      <w:r w:rsidRPr="00C86B49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en-GB"/>
        </w:rPr>
        <w:t xml:space="preserve">.  </w:t>
      </w:r>
      <w:r w:rsidR="006D2A20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en-GB"/>
        </w:rPr>
        <w:t>41</w:t>
      </w:r>
      <w:r w:rsidRPr="00C86B49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val="en-GB"/>
        </w:rPr>
        <w:t xml:space="preserve">/2022 </w:t>
      </w:r>
    </w:p>
    <w:p w:rsidR="00C86B49" w:rsidRPr="00C86B49" w:rsidRDefault="00C86B49" w:rsidP="00DE21E4">
      <w:pPr>
        <w:spacing w:after="0" w:line="240" w:lineRule="auto"/>
        <w:rPr>
          <w:lang w:val="en-GB"/>
        </w:rPr>
      </w:pPr>
    </w:p>
    <w:p w:rsidR="00DE21E4" w:rsidRDefault="00DE21E4" w:rsidP="00146F60">
      <w:pPr>
        <w:spacing w:after="0" w:line="240" w:lineRule="auto"/>
        <w:ind w:left="272" w:righ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</w:t>
      </w:r>
      <w:r w:rsidRPr="00C86B4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etodologia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acordare a ajutoarelor de urgență din bugetul local al orașului H</w:t>
      </w:r>
      <w:r w:rsidRPr="00C86B4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ateg</w:t>
      </w:r>
    </w:p>
    <w:p w:rsidR="00146F60" w:rsidRDefault="00146F60" w:rsidP="00146F60">
      <w:pPr>
        <w:spacing w:after="0" w:line="240" w:lineRule="auto"/>
        <w:ind w:left="272" w:righ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86B49" w:rsidRPr="00C86B49" w:rsidRDefault="00DE21E4" w:rsidP="00DE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1 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Prezenta metodologie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stabilește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modalitatea de ac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ordare a  ajutoarelor de urgență din bugetul local al orașului Haț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eg,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aprobate în baza art. 28 alin. (1) din Legea nr.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416/2001 privind ve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nitul minim garantat cu modifică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rile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și completă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rile ulterioare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persoanelor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singure sau familiilor aflate în situaț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ii deosebite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care ar putea genera un risc de excluziune ori marginalizare socială, cu domiciiul sau reședinta în orașul Hațeg, localitatea componentă Nălațvad și satele aparț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ătoare Silvaș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ul 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 Sus și Silvaș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ul de Jos.</w:t>
      </w:r>
    </w:p>
    <w:p w:rsidR="00C86B49" w:rsidRPr="00C86B49" w:rsidRDefault="00DE21E4" w:rsidP="00DE2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E21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2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Ajutorul de urgență se acordă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cererea scris</w:t>
      </w:r>
      <w:r w:rsidR="003F0E29">
        <w:rPr>
          <w:rFonts w:ascii="Times New Roman" w:eastAsia="Times New Roman" w:hAnsi="Times New Roman" w:cs="Times New Roman"/>
          <w:sz w:val="24"/>
          <w:szCs w:val="24"/>
          <w:lang w:val="ro-RO"/>
        </w:rPr>
        <w:t>ă a personei îndreptăț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ite, a reprezentantului familiei sau a rep</w:t>
      </w:r>
      <w:r w:rsidR="00406D35">
        <w:rPr>
          <w:rFonts w:ascii="Times New Roman" w:eastAsia="Times New Roman" w:hAnsi="Times New Roman" w:cs="Times New Roman"/>
          <w:sz w:val="24"/>
          <w:szCs w:val="24"/>
          <w:lang w:val="ro-RO"/>
        </w:rPr>
        <w:t>rezentantului legal al persoanei îndreptăț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ite, conform formula</w:t>
      </w:r>
      <w:r w:rsidR="00406D35">
        <w:rPr>
          <w:rFonts w:ascii="Times New Roman" w:eastAsia="Times New Roman" w:hAnsi="Times New Roman" w:cs="Times New Roman"/>
          <w:sz w:val="24"/>
          <w:szCs w:val="24"/>
          <w:lang w:val="ro-RO"/>
        </w:rPr>
        <w:t>rului  de cerere aprobat  prin hotărâ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rea a consililui local </w:t>
      </w:r>
      <w:r w:rsidR="00406D3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86B49" w:rsidRPr="00C86B49" w:rsidRDefault="00406D35" w:rsidP="00406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6D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Cererea 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ste formularul tipizat care conține date privind componenț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a familiei, veniturile realizate 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 membrii acesteia, bunurile deț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inute precum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și informaț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iile referit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oare la nevoile speciale și situațiile particulare în care aceș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tia se af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lă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86B49" w:rsidRPr="00C86B49" w:rsidRDefault="00AC58A5" w:rsidP="00AC58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58A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Cererea este însoț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 î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n mod obligatoriu de documente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le doveditoare privind componența familiei, veniturile realizat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e de membrii acesteia sau de pesoana singur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ă, precum  ș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 de oric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 alte documnente privind situaț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ia membrilor familiei, prevazute de leg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islația privind acordarea beneficiilor de asistență socială, în funcț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 de fiecare caz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n parte :</w:t>
      </w:r>
    </w:p>
    <w:p w:rsidR="00C86B49" w:rsidRPr="00C86B49" w:rsidRDefault="00C86B49" w:rsidP="00DE21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Actul d</w:t>
      </w:r>
      <w:r w:rsidR="00DD710F">
        <w:rPr>
          <w:rFonts w:ascii="Times New Roman" w:eastAsia="Times New Roman" w:hAnsi="Times New Roman" w:cs="Times New Roman"/>
          <w:sz w:val="24"/>
          <w:szCs w:val="24"/>
          <w:lang w:val="ro-RO"/>
        </w:rPr>
        <w:t>e identitate al solicitantului ș</w:t>
      </w: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 al tuturor membrilor familiei(BI, CI, CIP)</w:t>
      </w:r>
      <w:r w:rsidR="00AC58A5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86B49" w:rsidRPr="00C86B49" w:rsidRDefault="00DD710F" w:rsidP="00DE21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Certificate naș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tere copii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86B49" w:rsidRPr="00C86B49" w:rsidRDefault="00C86B49" w:rsidP="00DE21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Certificat de cas</w:t>
      </w:r>
      <w:r w:rsidR="00DD710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torie </w:t>
      </w:r>
      <w:r w:rsidR="00DD710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86B49" w:rsidRPr="00C86B49" w:rsidRDefault="00C86B49" w:rsidP="00DE21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Dovezi de venit (cupon pensie, adeverinta salarizare, cupon ajutor somaj, cupon beneficii sociale)</w:t>
      </w:r>
      <w:r w:rsidR="00DD710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86B49" w:rsidRPr="00C86B49" w:rsidRDefault="00DD710F" w:rsidP="00DE21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Adeverinț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referitoare la calitatea de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elev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/elevi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de student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/studenți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86B49" w:rsidRPr="00C86B49" w:rsidRDefault="00C86B49" w:rsidP="00DE21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Copie de patrimoniu  sau certificat fiscal eliberat de </w:t>
      </w:r>
      <w:r w:rsidR="00DD710F">
        <w:rPr>
          <w:rFonts w:ascii="Times New Roman" w:eastAsia="Times New Roman" w:hAnsi="Times New Roman" w:cs="Times New Roman"/>
          <w:sz w:val="24"/>
          <w:szCs w:val="24"/>
          <w:lang w:val="ro-RO"/>
        </w:rPr>
        <w:t>autoritatile locale;</w:t>
      </w:r>
    </w:p>
    <w:p w:rsidR="00C86B49" w:rsidRPr="00C86B49" w:rsidRDefault="00C86B49" w:rsidP="00DE21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Adeverinta</w:t>
      </w:r>
      <w:r w:rsidR="00DD710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eliberata de la registrul agricol</w:t>
      </w: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D710F">
        <w:rPr>
          <w:rFonts w:ascii="Times New Roman" w:eastAsia="Times New Roman" w:hAnsi="Times New Roman" w:cs="Times New Roman"/>
          <w:sz w:val="24"/>
          <w:szCs w:val="24"/>
          <w:lang w:val="ro-RO"/>
        </w:rPr>
        <w:t>referitroare la terenuri, animale;</w:t>
      </w:r>
    </w:p>
    <w:p w:rsidR="00C86B49" w:rsidRPr="00C86B49" w:rsidRDefault="00C86B49" w:rsidP="00DE21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Hotarare judecatoreasca de de</w:t>
      </w:r>
      <w:r w:rsidR="00DD710F">
        <w:rPr>
          <w:rFonts w:ascii="Times New Roman" w:eastAsia="Times New Roman" w:hAnsi="Times New Roman" w:cs="Times New Roman"/>
          <w:sz w:val="24"/>
          <w:szCs w:val="24"/>
          <w:lang w:val="ro-RO"/>
        </w:rPr>
        <w:t>legare a autoritatii parintesti, după caz;</w:t>
      </w:r>
    </w:p>
    <w:p w:rsidR="00C86B49" w:rsidRPr="00C86B49" w:rsidRDefault="00DD710F" w:rsidP="00DE21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Certificat de incadrare î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n grad de handicap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DD710F" w:rsidRPr="00C86B49" w:rsidRDefault="00C86B49" w:rsidP="00DD71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Certificat deces</w:t>
      </w:r>
      <w:r w:rsidR="00DD710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86B49" w:rsidRPr="00C86B49" w:rsidRDefault="00DD710F" w:rsidP="00DD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D710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5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situațiile de acordare a ajutorului de urgență în caz de deces, acesta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acord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 prin dispoziția primarului, î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baza documente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lor prevăzute la art. 4 precum și a următoarelor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p w:rsidR="00C86B49" w:rsidRPr="00C86B49" w:rsidRDefault="00DD710F" w:rsidP="00DD710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a)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Pentru famiile beneficiare de ajutor social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, ajutorul bă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nesc se acord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ă orică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rei persoan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e adulte din familia beneficiară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 de ajutor so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cial sau a susțină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torilor legali sau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celor 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care 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u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 asigurat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 serviciile funerare,  cu condiția prezentării documentelor justificative î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n original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,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 care 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 reflecte cheltuielile efectuate.</w:t>
      </w:r>
    </w:p>
    <w:p w:rsidR="00C86B49" w:rsidRPr="00C86B49" w:rsidRDefault="00DD710F" w:rsidP="00DD7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b)Ajutorul se va acorda susținătorului legal doar în situația î</w:t>
      </w:r>
      <w:r w:rsidR="00C86B49" w:rsidRPr="00C8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 care persoana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decedată</w:t>
      </w:r>
      <w:r w:rsidR="00C86B49" w:rsidRPr="00C8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nu a beneficiat de ajutor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 deces acordat de alte insituț</w:t>
      </w:r>
      <w:r w:rsidR="00C86B49" w:rsidRPr="00C8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ii.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C86B49" w:rsidRPr="00C8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 cazul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în care </w:t>
      </w:r>
      <w:r w:rsidR="00522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nu sunt susțină</w:t>
      </w:r>
      <w:r w:rsidR="00C86B49" w:rsidRPr="00C8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tori le</w:t>
      </w:r>
      <w:r w:rsidR="00522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gali, ajutorul se poate acorda ș</w:t>
      </w:r>
      <w:r w:rsidR="00C86B49" w:rsidRPr="00C8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 acelor persoane care prezint</w:t>
      </w:r>
      <w:r w:rsidR="00522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ă documente justificative în original care să ateste cheltuielile de î</w:t>
      </w:r>
      <w:r w:rsidR="00C86B49" w:rsidRPr="00C8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nmorm</w:t>
      </w:r>
      <w:r w:rsidR="00522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â</w:t>
      </w:r>
      <w:r w:rsidR="00C86B49" w:rsidRPr="00C8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ntare.</w:t>
      </w:r>
    </w:p>
    <w:p w:rsidR="00C86B49" w:rsidRPr="00C86B49" w:rsidRDefault="00522A73" w:rsidP="00522A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c)Î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cazul decesului persoanelor fără aparținăt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ori legali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cheltuielile ocazionat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  cu serviciile funerare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vor deconta conform dispoziției primarului ș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a facturilor emise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cu un minim de servicii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facturi emise de medicina legală, îmbălsă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mare, preluare deceda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t, transport, realizare loc de veci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cruce, sicriu cu accesorii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De aceste servicii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funerare se va ocupa o persoană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 cadrul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direcției de asistență socială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C86B49" w:rsidRPr="00C86B49" w:rsidRDefault="00522A73" w:rsidP="00522A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d)Pentru acoperirea unei părti din cheltuielile cu înmormâ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ntarea, se vor depune actele doveditoare pri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vind cheltuielile efectuate cu î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mormântarea, însoț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ite de certificatul de deces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86B49" w:rsidRPr="00C86B49" w:rsidRDefault="00C86B49" w:rsidP="00DE21E4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C86B49" w:rsidRPr="00C86B49" w:rsidRDefault="00522A73" w:rsidP="00522A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Art. 6</w:t>
      </w: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situațiile de acordare a ajutorului de urgență în caz</w:t>
      </w:r>
      <w:r w:rsidR="00460322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unor probleme medicale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jutorul de urgență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acord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prin dispoziția primarului, î</w:t>
      </w:r>
      <w:r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baza documente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lor prevăzute la art. 4 precum și a următoarelor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p w:rsidR="00C86B49" w:rsidRPr="00C86B49" w:rsidRDefault="00522A73" w:rsidP="00522A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acte medicale actualizate emise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unități medicale, cabinete medicale prin medicii din cadrul acestora, care să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acă dovada că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suferă de boli incurabile</w:t>
      </w:r>
      <w:r w:rsidR="0082012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boli  grave  dovedite  cu  acte medicale  de  specialitate</w:t>
      </w:r>
      <w:r w:rsidR="0082012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ce  necesit</w:t>
      </w:r>
      <w:r w:rsidR="0082012D">
        <w:rPr>
          <w:rFonts w:ascii="Times New Roman" w:eastAsia="Times New Roman" w:hAnsi="Times New Roman" w:cs="Times New Roman"/>
          <w:sz w:val="24"/>
          <w:szCs w:val="24"/>
          <w:lang w:val="ro-RO"/>
        </w:rPr>
        <w:t>ă  investigații medicale de specialitate ș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 tratamente medicale</w:t>
      </w:r>
      <w:r w:rsidR="0082012D">
        <w:rPr>
          <w:rFonts w:ascii="Times New Roman" w:eastAsia="Times New Roman" w:hAnsi="Times New Roman" w:cs="Times New Roman"/>
          <w:sz w:val="24"/>
          <w:szCs w:val="24"/>
          <w:lang w:val="ro-RO"/>
        </w:rPr>
        <w:t>, achiziț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ionarea/ inchirierea de dispozitive medicale</w:t>
      </w:r>
      <w:r w:rsidR="0082012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nu sunt acoperite integral de </w:t>
      </w:r>
      <w:r w:rsidR="0082012D">
        <w:rPr>
          <w:rFonts w:ascii="Times New Roman" w:eastAsia="Times New Roman" w:hAnsi="Times New Roman" w:cs="Times New Roman"/>
          <w:sz w:val="24"/>
          <w:szCs w:val="24"/>
          <w:lang w:val="ro-RO"/>
        </w:rPr>
        <w:t>finanțări ale statului,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malformatii congen</w:t>
      </w:r>
      <w:r w:rsidR="00460322">
        <w:rPr>
          <w:rFonts w:ascii="Times New Roman" w:eastAsia="Times New Roman" w:hAnsi="Times New Roman" w:cs="Times New Roman"/>
          <w:sz w:val="24"/>
          <w:szCs w:val="24"/>
          <w:lang w:val="ro-RO"/>
        </w:rPr>
        <w:t>itale, interventii chirurgicale,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neoplasm, cord si sistem vascular, sistem nervos si creier, sistem osos, boli rare, glande endocrine si sistemul oftalmologic, transplanturi.</w:t>
      </w:r>
    </w:p>
    <w:p w:rsidR="00C86B49" w:rsidRPr="00C86B49" w:rsidRDefault="00460322" w:rsidP="004603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b)r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eferat medical din partea medicilor de familie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86B49" w:rsidRPr="00C86B49" w:rsidRDefault="00460322" w:rsidP="004603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c)p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entru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achzitia de echipamente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dispozitive medicale, proteze si ort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eze dovada eliberata de autorităț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ile competente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privind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ostul total al acestora precum ș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cheltuielile suporate de acestea. </w:t>
      </w:r>
    </w:p>
    <w:p w:rsidR="00C86B49" w:rsidRPr="00C86B49" w:rsidRDefault="00460322" w:rsidP="00F011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7</w:t>
      </w: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situațiile de acordare a ajutorului de urgență în cazul </w:t>
      </w:r>
      <w:r w:rsidR="00F011F9">
        <w:rPr>
          <w:rFonts w:ascii="Times New Roman" w:eastAsia="Times New Roman" w:hAnsi="Times New Roman" w:cs="Times New Roman"/>
          <w:sz w:val="24"/>
          <w:szCs w:val="24"/>
          <w:lang w:val="ro-RO"/>
        </w:rPr>
        <w:t>locuinței</w:t>
      </w:r>
      <w:r w:rsidR="007F4BA5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F011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acesta 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se acorda </w:t>
      </w:r>
      <w:r w:rsidR="00F011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prin dispoziția primarului, î</w:t>
      </w:r>
      <w:r w:rsidR="00F011F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baza documente</w:t>
      </w:r>
      <w:r w:rsidR="00F011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lor prevăzute la art. 4 precum și a următoarelor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: </w:t>
      </w:r>
    </w:p>
    <w:p w:rsidR="00C86B49" w:rsidRPr="00C86B49" w:rsidRDefault="00F011F9" w:rsidP="00F011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a)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procese verbale de constatare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î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ntocmit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 de instituț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iile abilitate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și după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caz alte documente relevante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constatatoare ale stării locuinței;</w:t>
      </w:r>
    </w:p>
    <w:p w:rsidR="00C86B49" w:rsidRDefault="00F011F9" w:rsidP="00F011F9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b)copie act de proprietate/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inchiriere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/folosință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asupra imobilului pentru care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olicită ajutorul de urgență;</w:t>
      </w:r>
    </w:p>
    <w:p w:rsidR="00C86B49" w:rsidRPr="00C86B49" w:rsidRDefault="00F011F9" w:rsidP="00F011F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c)pentru persoanele singure ș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 familiile care nu dis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pun de resursele necesare achitării datoriilor la utilitațile de strictă necesitate se vor depune ș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actele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doveditoare privind datoriile că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furnizorii de energie electrică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, ap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 și canalizare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gunoi,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ori alte documente considerante relevante.</w:t>
      </w:r>
    </w:p>
    <w:p w:rsidR="00C86B49" w:rsidRPr="00C86B49" w:rsidRDefault="00F011F9" w:rsidP="00F011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8</w:t>
      </w: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situațiile de acordare a ajutorului de urgență în cazul</w:t>
      </w:r>
      <w:r w:rsidRPr="00F011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11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situațiilor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F4BA5">
        <w:rPr>
          <w:rFonts w:ascii="Times New Roman" w:hAnsi="Times New Roman" w:cs="Times New Roman"/>
          <w:color w:val="000000" w:themeColor="text1"/>
          <w:sz w:val="24"/>
          <w:szCs w:val="24"/>
        </w:rPr>
        <w:t>de s</w:t>
      </w:r>
      <w:r w:rsidRPr="00F011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prijinire</w:t>
      </w:r>
      <w:r w:rsidR="007F4BA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F011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familiilor sau a persoanelor singure în perioada sezonului rece cu ajutoare bănești, în limita sumelor alocate în buget cu această destinație sau ajutoare în natură, sub forma lemnelor de foc</w:t>
      </w:r>
      <w:r w:rsidR="007F4B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acesta </w:t>
      </w:r>
      <w:r w:rsidR="007F4BA5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se acorda </w:t>
      </w:r>
      <w:r w:rsidR="007F4BA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prin dispoziția primarului, î</w:t>
      </w:r>
      <w:r w:rsidR="007F4BA5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baza documente</w:t>
      </w:r>
      <w:r w:rsidR="007F4BA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lor prevăzute la art. 4 precum și a următoarelor</w:t>
      </w:r>
      <w:r w:rsidR="007F4BA5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: </w:t>
      </w:r>
    </w:p>
    <w:p w:rsidR="00C86B49" w:rsidRPr="00C86B49" w:rsidRDefault="007F4BA5" w:rsidP="007F4BA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</w:pPr>
      <w:r w:rsidRPr="007F4BA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certificate de încadrare î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n grad de handicap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;</w:t>
      </w:r>
    </w:p>
    <w:p w:rsidR="00C86B49" w:rsidRDefault="007F4BA5" w:rsidP="007F4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b)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acte medicale actualizate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7F4BA5" w:rsidRPr="00C86B49" w:rsidRDefault="007F4BA5" w:rsidP="007F4B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9</w:t>
      </w:r>
      <w:r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situațiile de acordare a ajutorului de urgență în cazul</w:t>
      </w:r>
      <w:r w:rsidRPr="00F011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11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situațiilor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deosebite,</w:t>
      </w:r>
      <w:r w:rsidRPr="007F4B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acesta </w:t>
      </w:r>
      <w:r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se acorda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prin dispoziția primarului, î</w:t>
      </w:r>
      <w:r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baza documente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lor prevăzute la art. 4 precum și a următoarelor</w:t>
      </w:r>
      <w:r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: </w:t>
      </w:r>
    </w:p>
    <w:p w:rsidR="00C86B49" w:rsidRPr="00C86B49" w:rsidRDefault="007F4BA5" w:rsidP="007F4B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a)în cazul p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ersoane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lor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care au fost condamnate penal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prezintă documente doveditoare ale condamnării și executării pedepsei;</w:t>
      </w:r>
    </w:p>
    <w:p w:rsidR="007F4BA5" w:rsidRDefault="007F4BA5" w:rsidP="007F4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B7D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10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Direcția de asistență socială poate solicita si alte documente decât cele enumerate mai sus, pentru toate situatiile deosebite în car</w:t>
      </w:r>
      <w:r w:rsidR="00182D2D">
        <w:rPr>
          <w:rFonts w:ascii="Times New Roman" w:eastAsia="Times New Roman" w:hAnsi="Times New Roman" w:cs="Times New Roman"/>
          <w:sz w:val="24"/>
          <w:szCs w:val="24"/>
          <w:lang w:val="ro-RO"/>
        </w:rPr>
        <w:t>e se acordă ajutoare de urgență, respectând procedura pentru acordarea ajutoarelor, astfel :</w:t>
      </w:r>
    </w:p>
    <w:p w:rsidR="00C86B49" w:rsidRDefault="00182D2D" w:rsidP="00182D2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a)se poate solicita 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angajam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entul scris al beneficiarilor că vor utiliza ajutorul de urgență în scopul î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care acesta a fost acordat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C86B49" w:rsidRPr="00C86B49" w:rsidRDefault="00182D2D" w:rsidP="00182D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b)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personalul de specialitate din cadru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l directiei de asistenta socială verifică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î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ndeplinirea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 condiț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iilor de eligibiliate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,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 pe baza documentelor ce ins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oțesc cererea și a legislației aplicabile, a informațiilor furnizare și va efectua ancheta socială la domiciliu/reședinț</w:t>
      </w:r>
      <w:r w:rsidR="00C86B49" w:rsidRPr="00C86B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a solicitantului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  <w:t>. Prin ancheta 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ncheta socială se constată stare de fapt, situatia deosebită, 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formu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larul fiind cel prevăzut î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n anexa din H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 50/2011 privind aprobarea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normelor metodologice de aplica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 a prevederilor Legii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 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416/2001 privind venitul minim garantat; </w:t>
      </w:r>
    </w:p>
    <w:p w:rsidR="00C86B49" w:rsidRPr="00C86B49" w:rsidRDefault="00182D2D" w:rsidP="00182D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c)dacă solicitantul refuză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furnizeze actele necesare  sau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informaț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iile pentru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efetuarea anchetei se consideră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na/familia nu îndeplineș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te conditiile de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acoradre a ajutorului de urgență</w:t>
      </w:r>
    </w:p>
    <w:p w:rsidR="006B7DEA" w:rsidRDefault="006B7DEA" w:rsidP="006B7D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d)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ancheta social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 la baza î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ntocmirii referatului de propunere mo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tivată a  acordării ajutorului de urgență, a 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cua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ntumului acestuia  si a dispoziț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iei de acordare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 Dispoziț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acordare 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se comunic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titularului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în condițiile si termenele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stabilite de lege în cazul celorlalte beneficii de asistență socială.</w:t>
      </w:r>
    </w:p>
    <w:p w:rsidR="00C86B49" w:rsidRPr="00C86B49" w:rsidRDefault="006B7DEA" w:rsidP="006B7D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e)pentru cererile care nu sunt ap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>robate se va inainta solici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tantului o adresa prin care îi va fi cominucat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faptul ca cererea afost respinsă.</w:t>
      </w:r>
      <w:r w:rsidR="00C86B49" w:rsidRPr="00C86B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C86B49" w:rsidRPr="00C86B49" w:rsidRDefault="006B7DEA" w:rsidP="006B7DE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</w:pPr>
      <w:r w:rsidRPr="006B7DE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Art. 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Dup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 acordarea ajutorului de urgență solicitantul este obligat să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prezinte bonuri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transport, facturi fiscale însoțite de chitanțe care să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ateste cheltuielile efectuate, referate 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medicale, bilete de interna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re, scrisori medicale, recomandări medicale, î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termen de maxim 60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zile de la ridicarea sumei, î</w:t>
      </w:r>
      <w:r w:rsidR="00C86B49" w:rsidRPr="00C86B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caz contrar se va proceda la recuperarea sumei nejustifica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te.</w:t>
      </w:r>
    </w:p>
    <w:p w:rsidR="00C86B49" w:rsidRPr="00C86B49" w:rsidRDefault="006B7DEA" w:rsidP="006B7DE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o-RO"/>
        </w:rPr>
      </w:pPr>
      <w:r w:rsidRPr="006B7DEA">
        <w:rPr>
          <w:rFonts w:ascii="Times New Roman" w:hAnsi="Times New Roman" w:cs="Times New Roman"/>
          <w:b/>
          <w:sz w:val="24"/>
          <w:szCs w:val="24"/>
          <w:lang w:val="ro-RO"/>
        </w:rPr>
        <w:t>Art. 12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6B49" w:rsidRPr="00C86B49">
        <w:rPr>
          <w:rFonts w:ascii="Times New Roman" w:hAnsi="Times New Roman" w:cs="Times New Roman"/>
          <w:sz w:val="24"/>
          <w:szCs w:val="24"/>
          <w:lang w:val="ro-RO"/>
        </w:rPr>
        <w:t>Persoana apt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86B49" w:rsidRPr="00C86B49">
        <w:rPr>
          <w:rFonts w:ascii="Times New Roman" w:hAnsi="Times New Roman" w:cs="Times New Roman"/>
          <w:sz w:val="24"/>
          <w:szCs w:val="24"/>
          <w:lang w:val="ro-RO"/>
        </w:rPr>
        <w:t xml:space="preserve"> de lucru, care primeste ajutor de urg</w:t>
      </w:r>
      <w:r>
        <w:rPr>
          <w:rFonts w:ascii="Times New Roman" w:hAnsi="Times New Roman" w:cs="Times New Roman"/>
          <w:sz w:val="24"/>
          <w:szCs w:val="24"/>
          <w:lang w:val="ro-RO"/>
        </w:rPr>
        <w:t>ență pentru locuință</w:t>
      </w:r>
      <w:r w:rsidR="00C86B49" w:rsidRPr="00C86B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va efectua î</w:t>
      </w:r>
      <w:r w:rsidR="00C86B49" w:rsidRPr="00C86B49">
        <w:rPr>
          <w:rFonts w:ascii="Times New Roman" w:hAnsi="Times New Roman" w:cs="Times New Roman"/>
          <w:sz w:val="24"/>
          <w:szCs w:val="24"/>
          <w:lang w:val="ro-RO"/>
        </w:rPr>
        <w:t>ntre 1-3 zile munc</w:t>
      </w:r>
      <w:r>
        <w:rPr>
          <w:rFonts w:ascii="Times New Roman" w:hAnsi="Times New Roman" w:cs="Times New Roman"/>
          <w:sz w:val="24"/>
          <w:szCs w:val="24"/>
          <w:lang w:val="ro-RO"/>
        </w:rPr>
        <w:t>ă î</w:t>
      </w:r>
      <w:r w:rsidR="00C86B49" w:rsidRPr="00C86B49">
        <w:rPr>
          <w:rFonts w:ascii="Times New Roman" w:hAnsi="Times New Roman" w:cs="Times New Roman"/>
          <w:sz w:val="24"/>
          <w:szCs w:val="24"/>
          <w:lang w:val="ro-RO"/>
        </w:rPr>
        <w:t>n folosul comunit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C86B49" w:rsidRPr="00C86B49">
        <w:rPr>
          <w:rFonts w:ascii="Times New Roman" w:hAnsi="Times New Roman" w:cs="Times New Roman"/>
          <w:sz w:val="24"/>
          <w:szCs w:val="24"/>
          <w:lang w:val="ro-RO"/>
        </w:rPr>
        <w:t xml:space="preserve">ii, conform planului de actiuni stabilit prin </w:t>
      </w:r>
      <w:r>
        <w:rPr>
          <w:rFonts w:ascii="Times New Roman" w:hAnsi="Times New Roman" w:cs="Times New Roman"/>
          <w:sz w:val="24"/>
          <w:szCs w:val="24"/>
          <w:lang w:val="ro-RO"/>
        </w:rPr>
        <w:t>hotărârea consiliului local</w:t>
      </w:r>
      <w:r w:rsidR="00C86B49" w:rsidRPr="00C86B49">
        <w:rPr>
          <w:rFonts w:ascii="Times New Roman" w:hAnsi="Times New Roman" w:cs="Times New Roman"/>
          <w:sz w:val="24"/>
          <w:szCs w:val="24"/>
          <w:lang w:val="ro-RO"/>
        </w:rPr>
        <w:t>, respectand normele de protectia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muncii și legislația aplicabilă.</w:t>
      </w:r>
    </w:p>
    <w:p w:rsidR="00C86B49" w:rsidRPr="00C86B49" w:rsidRDefault="00C86B49" w:rsidP="00DE21E4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86B49" w:rsidRPr="00C86B49" w:rsidRDefault="00C86B49" w:rsidP="00DE21E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F52B2" w:rsidRPr="005C4BD2" w:rsidRDefault="006F52B2" w:rsidP="006F52B2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6D2A20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5C4BD2">
        <w:rPr>
          <w:rFonts w:ascii="Times New Roman" w:hAnsi="Times New Roman" w:cs="Times New Roman"/>
          <w:sz w:val="24"/>
          <w:szCs w:val="24"/>
          <w:lang w:val="ro-RO"/>
        </w:rPr>
        <w:t xml:space="preserve"> martie 2022</w:t>
      </w:r>
    </w:p>
    <w:p w:rsidR="006F52B2" w:rsidRPr="005C4BD2" w:rsidRDefault="006F52B2" w:rsidP="006F52B2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F52B2" w:rsidRPr="005C4BD2" w:rsidRDefault="006F52B2" w:rsidP="006F52B2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F52B2" w:rsidRPr="005C4BD2" w:rsidRDefault="006F52B2" w:rsidP="006F52B2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F52B2" w:rsidRPr="005C4BD2" w:rsidRDefault="006F52B2" w:rsidP="006F52B2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F52B2" w:rsidRPr="005C4BD2" w:rsidRDefault="006F52B2" w:rsidP="006F52B2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F52B2" w:rsidRPr="005C4BD2" w:rsidRDefault="006F52B2" w:rsidP="006F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BD2">
        <w:rPr>
          <w:rFonts w:ascii="Times New Roman" w:hAnsi="Times New Roman" w:cs="Times New Roman"/>
          <w:b/>
          <w:sz w:val="24"/>
          <w:szCs w:val="24"/>
          <w:lang w:val="ro-RO"/>
        </w:rPr>
        <w:t>INIŢIATOR,</w:t>
      </w:r>
    </w:p>
    <w:p w:rsidR="006F52B2" w:rsidRPr="005C4BD2" w:rsidRDefault="006F52B2" w:rsidP="006F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BD2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6F52B2" w:rsidRPr="005C4BD2" w:rsidRDefault="006F52B2" w:rsidP="006F5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C4BD2">
        <w:rPr>
          <w:rFonts w:ascii="Times New Roman" w:hAnsi="Times New Roman" w:cs="Times New Roman"/>
          <w:b/>
          <w:sz w:val="24"/>
          <w:szCs w:val="24"/>
          <w:lang w:val="ro-RO"/>
        </w:rPr>
        <w:t>Adrian Emilian Puşcaş</w:t>
      </w:r>
    </w:p>
    <w:p w:rsidR="006F52B2" w:rsidRPr="005C4BD2" w:rsidRDefault="006F52B2" w:rsidP="006F5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F52B2" w:rsidRPr="005C4BD2" w:rsidRDefault="006F52B2" w:rsidP="006F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53FA4" w:rsidRDefault="00C53FA4" w:rsidP="00DE21E4">
      <w:pPr>
        <w:spacing w:line="240" w:lineRule="auto"/>
      </w:pPr>
    </w:p>
    <w:sectPr w:rsidR="00C53FA4" w:rsidSect="003E7DF0">
      <w:pgSz w:w="11906" w:h="16838"/>
      <w:pgMar w:top="45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07439"/>
    <w:multiLevelType w:val="hybridMultilevel"/>
    <w:tmpl w:val="E5406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67877"/>
    <w:multiLevelType w:val="hybridMultilevel"/>
    <w:tmpl w:val="69DEDCD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2F95"/>
    <w:multiLevelType w:val="hybridMultilevel"/>
    <w:tmpl w:val="5516831E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339345F"/>
    <w:multiLevelType w:val="hybridMultilevel"/>
    <w:tmpl w:val="9AA2C0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67C27"/>
    <w:multiLevelType w:val="hybridMultilevel"/>
    <w:tmpl w:val="77128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0DD3"/>
    <w:multiLevelType w:val="hybridMultilevel"/>
    <w:tmpl w:val="B29E01AA"/>
    <w:lvl w:ilvl="0" w:tplc="A96AE1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9"/>
    <w:rsid w:val="00146F60"/>
    <w:rsid w:val="00182D2D"/>
    <w:rsid w:val="003F0E29"/>
    <w:rsid w:val="00406D35"/>
    <w:rsid w:val="00460322"/>
    <w:rsid w:val="00522A73"/>
    <w:rsid w:val="005D4B93"/>
    <w:rsid w:val="006B7DEA"/>
    <w:rsid w:val="006D2A20"/>
    <w:rsid w:val="006F52B2"/>
    <w:rsid w:val="007F4BA5"/>
    <w:rsid w:val="0082012D"/>
    <w:rsid w:val="008C4F46"/>
    <w:rsid w:val="00AC58A5"/>
    <w:rsid w:val="00C53FA4"/>
    <w:rsid w:val="00C86B49"/>
    <w:rsid w:val="00DD710F"/>
    <w:rsid w:val="00DE21E4"/>
    <w:rsid w:val="00F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A007E-7169-4790-A46B-18C4833E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ttl1">
    <w:name w:val="s_aln_ttl1"/>
    <w:basedOn w:val="DefaultParagraphFont"/>
    <w:rsid w:val="00F011F9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2022-03-09T06:05:00Z</dcterms:created>
  <dcterms:modified xsi:type="dcterms:W3CDTF">2022-03-09T12:11:00Z</dcterms:modified>
</cp:coreProperties>
</file>